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ED5D4" w14:textId="77777777" w:rsidR="007D2855" w:rsidRPr="007D2855" w:rsidRDefault="007D2855" w:rsidP="007D2855">
      <w:pPr>
        <w:spacing w:after="200" w:line="276" w:lineRule="auto"/>
        <w:rPr>
          <w:sz w:val="20"/>
          <w:szCs w:val="20"/>
        </w:rPr>
      </w:pPr>
      <w:r w:rsidRPr="007D2855">
        <w:rPr>
          <w:sz w:val="20"/>
          <w:szCs w:val="20"/>
        </w:rPr>
        <w:t>PWSID: 15701048 – DNR Violation: 75427562</w:t>
      </w:r>
      <w:r w:rsidRPr="007D2855">
        <w:rPr>
          <w:sz w:val="20"/>
          <w:szCs w:val="20"/>
        </w:rPr>
        <w:tab/>
      </w:r>
      <w:r w:rsidRPr="007D2855">
        <w:rPr>
          <w:sz w:val="20"/>
          <w:szCs w:val="20"/>
        </w:rPr>
        <w:tab/>
      </w:r>
      <w:r w:rsidRPr="007D2855">
        <w:rPr>
          <w:sz w:val="20"/>
          <w:szCs w:val="20"/>
        </w:rPr>
        <w:tab/>
      </w:r>
      <w:r w:rsidRPr="007D2855">
        <w:rPr>
          <w:sz w:val="20"/>
          <w:szCs w:val="20"/>
        </w:rPr>
        <w:tab/>
      </w:r>
      <w:r w:rsidRPr="007D2855">
        <w:rPr>
          <w:sz w:val="20"/>
          <w:szCs w:val="20"/>
        </w:rPr>
        <w:tab/>
      </w:r>
      <w:r w:rsidRPr="007D2855">
        <w:rPr>
          <w:sz w:val="20"/>
          <w:szCs w:val="20"/>
        </w:rPr>
        <w:tab/>
        <w:t>MC – Sauk County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3874"/>
        <w:gridCol w:w="1673"/>
        <w:gridCol w:w="351"/>
        <w:gridCol w:w="706"/>
        <w:gridCol w:w="527"/>
        <w:gridCol w:w="704"/>
        <w:gridCol w:w="2088"/>
        <w:gridCol w:w="236"/>
      </w:tblGrid>
      <w:tr w:rsidR="007D2855" w:rsidRPr="007D2855" w14:paraId="6EC6AD75" w14:textId="77777777" w:rsidTr="008C0398">
        <w:trPr>
          <w:cantSplit/>
          <w:trHeight w:val="6642"/>
        </w:trPr>
        <w:tc>
          <w:tcPr>
            <w:tcW w:w="10435" w:type="dxa"/>
            <w:gridSpan w:val="9"/>
            <w:tcBorders>
              <w:top w:val="thinThickSmallGap" w:sz="24" w:space="0" w:color="auto"/>
              <w:left w:val="thinThickSmallGap" w:sz="24" w:space="0" w:color="auto"/>
              <w:bottom w:val="nil"/>
              <w:right w:val="thickThinSmallGap" w:sz="24" w:space="0" w:color="auto"/>
            </w:tcBorders>
          </w:tcPr>
          <w:p w14:paraId="173E2A91" w14:textId="77777777" w:rsidR="007D2855" w:rsidRPr="007D2855" w:rsidRDefault="007D2855" w:rsidP="007D2855">
            <w:pPr>
              <w:keepNext/>
              <w:tabs>
                <w:tab w:val="center" w:pos="5040"/>
                <w:tab w:val="right" w:pos="9810"/>
              </w:tabs>
              <w:spacing w:line="276" w:lineRule="auto"/>
              <w:jc w:val="center"/>
              <w:outlineLvl w:val="3"/>
              <w:rPr>
                <w:b/>
                <w:sz w:val="20"/>
                <w:szCs w:val="20"/>
              </w:rPr>
            </w:pPr>
            <w:r w:rsidRPr="007D2855">
              <w:rPr>
                <w:b/>
                <w:sz w:val="20"/>
                <w:szCs w:val="20"/>
              </w:rPr>
              <w:t xml:space="preserve">PUBLIC NOTICE </w:t>
            </w:r>
          </w:p>
          <w:p w14:paraId="46F3BC97" w14:textId="77777777" w:rsidR="007D2855" w:rsidRPr="007D2855" w:rsidRDefault="007D2855" w:rsidP="007D2855">
            <w:pPr>
              <w:keepNext/>
              <w:tabs>
                <w:tab w:val="center" w:pos="5040"/>
                <w:tab w:val="right" w:pos="9810"/>
              </w:tabs>
              <w:spacing w:line="276" w:lineRule="auto"/>
              <w:jc w:val="center"/>
              <w:outlineLvl w:val="3"/>
              <w:rPr>
                <w:b/>
                <w:sz w:val="20"/>
                <w:szCs w:val="20"/>
              </w:rPr>
            </w:pPr>
            <w:r w:rsidRPr="007D2855">
              <w:rPr>
                <w:b/>
                <w:sz w:val="20"/>
                <w:szCs w:val="20"/>
              </w:rPr>
              <w:t>IMPORTANT INFORMATION ABOUT YOUR DRINKING WATER</w:t>
            </w:r>
          </w:p>
          <w:p w14:paraId="0F96C460" w14:textId="77777777" w:rsidR="007D2855" w:rsidRPr="007D2855" w:rsidRDefault="007D2855" w:rsidP="007D2855">
            <w:pPr>
              <w:keepNext/>
              <w:spacing w:line="276" w:lineRule="auto"/>
              <w:jc w:val="center"/>
              <w:outlineLvl w:val="4"/>
              <w:rPr>
                <w:b/>
                <w:color w:val="000000"/>
                <w:sz w:val="20"/>
                <w:szCs w:val="20"/>
              </w:rPr>
            </w:pPr>
            <w:r w:rsidRPr="007D2855">
              <w:rPr>
                <w:b/>
                <w:sz w:val="20"/>
                <w:szCs w:val="20"/>
              </w:rPr>
              <w:t xml:space="preserve">Corrosion Control Study </w:t>
            </w:r>
            <w:r w:rsidRPr="007D2855">
              <w:rPr>
                <w:b/>
                <w:color w:val="000000"/>
                <w:sz w:val="20"/>
                <w:szCs w:val="20"/>
              </w:rPr>
              <w:t xml:space="preserve">Requirements Not Met for </w:t>
            </w:r>
            <w:r w:rsidRPr="007D2855">
              <w:rPr>
                <w:b/>
                <w:caps/>
                <w:color w:val="000000"/>
                <w:sz w:val="20"/>
                <w:szCs w:val="20"/>
              </w:rPr>
              <w:t>Rock Springs Waterworks</w:t>
            </w:r>
          </w:p>
          <w:p w14:paraId="25F85059" w14:textId="4B538EA1" w:rsidR="007D2855" w:rsidRPr="007D2855" w:rsidRDefault="00995872" w:rsidP="007D2855">
            <w:pPr>
              <w:spacing w:line="276" w:lineRule="auto"/>
              <w:rPr>
                <w:sz w:val="20"/>
                <w:szCs w:val="20"/>
              </w:rPr>
            </w:pPr>
            <w:r>
              <w:rPr>
                <w:sz w:val="20"/>
                <w:szCs w:val="20"/>
              </w:rPr>
              <w:t>The Village is</w:t>
            </w:r>
            <w:r w:rsidR="007D2855" w:rsidRPr="007D2855">
              <w:rPr>
                <w:sz w:val="20"/>
                <w:szCs w:val="20"/>
              </w:rPr>
              <w:t xml:space="preserve"> required to complete a corrosion control study for reducing copper in</w:t>
            </w:r>
            <w:r w:rsidR="00E77EE9">
              <w:rPr>
                <w:sz w:val="20"/>
                <w:szCs w:val="20"/>
              </w:rPr>
              <w:t xml:space="preserve"> the</w:t>
            </w:r>
            <w:r w:rsidR="007D2855" w:rsidRPr="007D2855">
              <w:rPr>
                <w:sz w:val="20"/>
                <w:szCs w:val="20"/>
              </w:rPr>
              <w:t xml:space="preserve"> drinking water. </w:t>
            </w:r>
            <w:bookmarkStart w:id="0" w:name="_Hlk38552624"/>
            <w:r w:rsidR="007D2855" w:rsidRPr="007D2855">
              <w:rPr>
                <w:sz w:val="20"/>
                <w:szCs w:val="20"/>
              </w:rPr>
              <w:t>Ninetieth percentile results of compliance samples exceeded the copper action level</w:t>
            </w:r>
            <w:r w:rsidR="00234B21">
              <w:rPr>
                <w:sz w:val="20"/>
                <w:szCs w:val="20"/>
              </w:rPr>
              <w:t xml:space="preserve"> during the compliance period from June to</w:t>
            </w:r>
            <w:r>
              <w:rPr>
                <w:sz w:val="20"/>
                <w:szCs w:val="20"/>
              </w:rPr>
              <w:t xml:space="preserve"> September 2017</w:t>
            </w:r>
            <w:r w:rsidR="007D2855" w:rsidRPr="007D2855">
              <w:rPr>
                <w:sz w:val="20"/>
                <w:szCs w:val="20"/>
              </w:rPr>
              <w:t>.</w:t>
            </w:r>
            <w:bookmarkEnd w:id="0"/>
            <w:r w:rsidR="007D2855" w:rsidRPr="007D2855">
              <w:rPr>
                <w:sz w:val="20"/>
                <w:szCs w:val="20"/>
              </w:rPr>
              <w:t xml:space="preserve">  The corrosion control study required us evaluate our water quality and recommend options for reducing copper in drinking water.  </w:t>
            </w:r>
            <w:r>
              <w:rPr>
                <w:sz w:val="20"/>
                <w:szCs w:val="20"/>
              </w:rPr>
              <w:t>The Village</w:t>
            </w:r>
            <w:r w:rsidR="007D2855" w:rsidRPr="007D2855">
              <w:rPr>
                <w:sz w:val="20"/>
                <w:szCs w:val="20"/>
              </w:rPr>
              <w:t xml:space="preserve"> did not complete this requirement by March 31, 2020. </w:t>
            </w:r>
          </w:p>
          <w:p w14:paraId="422F2605" w14:textId="77777777" w:rsidR="007D2855" w:rsidRPr="007D2855" w:rsidRDefault="007D2855" w:rsidP="007D2855">
            <w:pPr>
              <w:spacing w:line="276" w:lineRule="auto"/>
              <w:rPr>
                <w:b/>
                <w:sz w:val="20"/>
                <w:szCs w:val="20"/>
              </w:rPr>
            </w:pPr>
          </w:p>
          <w:p w14:paraId="25D276CB" w14:textId="10A100EB" w:rsidR="007D2855" w:rsidRDefault="007D2855" w:rsidP="007D2855">
            <w:pPr>
              <w:spacing w:line="276" w:lineRule="auto"/>
              <w:rPr>
                <w:b/>
                <w:sz w:val="20"/>
                <w:szCs w:val="20"/>
              </w:rPr>
            </w:pPr>
            <w:r w:rsidRPr="007D2855">
              <w:rPr>
                <w:b/>
                <w:sz w:val="20"/>
                <w:szCs w:val="20"/>
              </w:rPr>
              <w:t>What precautions should be taken at this time?</w:t>
            </w:r>
          </w:p>
          <w:p w14:paraId="16240F95" w14:textId="77777777" w:rsidR="007D2855" w:rsidRPr="007D2855" w:rsidRDefault="007D2855" w:rsidP="007D2855">
            <w:pPr>
              <w:spacing w:line="276" w:lineRule="auto"/>
              <w:rPr>
                <w:sz w:val="20"/>
                <w:szCs w:val="20"/>
              </w:rPr>
            </w:pPr>
            <w:r w:rsidRPr="007D2855">
              <w:rPr>
                <w:sz w:val="20"/>
                <w:szCs w:val="20"/>
              </w:rPr>
              <w:t>Let the water run from the tap before using it for drinking or cooking any time the water in a faucet has gone unused for more than 6 hours.  Do not cook with, or drink water from the hot water tap.</w:t>
            </w:r>
          </w:p>
          <w:p w14:paraId="007685B3" w14:textId="77777777" w:rsidR="007D2855" w:rsidRPr="007D2855" w:rsidRDefault="007D2855" w:rsidP="007D2855">
            <w:pPr>
              <w:spacing w:line="276" w:lineRule="auto"/>
              <w:rPr>
                <w:sz w:val="20"/>
                <w:szCs w:val="20"/>
              </w:rPr>
            </w:pPr>
          </w:p>
          <w:p w14:paraId="5DF3CAD7" w14:textId="77777777" w:rsidR="007D2855" w:rsidRDefault="007D2855" w:rsidP="008C0398">
            <w:pPr>
              <w:rPr>
                <w:b/>
                <w:sz w:val="20"/>
                <w:szCs w:val="20"/>
              </w:rPr>
            </w:pPr>
            <w:r w:rsidRPr="007D2855">
              <w:rPr>
                <w:b/>
                <w:sz w:val="20"/>
                <w:szCs w:val="20"/>
              </w:rPr>
              <w:t xml:space="preserve">What was the cause of the </w:t>
            </w:r>
            <w:r w:rsidRPr="007D2855">
              <w:rPr>
                <w:b/>
                <w:color w:val="000000"/>
                <w:sz w:val="20"/>
                <w:szCs w:val="20"/>
              </w:rPr>
              <w:t>missed corrosion control recommendation requirement</w:t>
            </w:r>
            <w:r w:rsidRPr="007D2855">
              <w:rPr>
                <w:b/>
                <w:sz w:val="20"/>
                <w:szCs w:val="20"/>
              </w:rPr>
              <w:t xml:space="preserve">?  </w:t>
            </w:r>
          </w:p>
          <w:p w14:paraId="6CB97764" w14:textId="5F93841D" w:rsidR="00DF3DF1" w:rsidRDefault="00DF3DF1" w:rsidP="00DF3DF1">
            <w:pPr>
              <w:rPr>
                <w:sz w:val="20"/>
                <w:szCs w:val="20"/>
              </w:rPr>
            </w:pPr>
            <w:r w:rsidRPr="00DF3DF1">
              <w:rPr>
                <w:sz w:val="20"/>
                <w:szCs w:val="20"/>
              </w:rPr>
              <w:t>The Village’s consulting engineer did not complete the required Corrosion Control Treatment Optimization</w:t>
            </w:r>
            <w:r>
              <w:rPr>
                <w:sz w:val="20"/>
                <w:szCs w:val="20"/>
              </w:rPr>
              <w:t xml:space="preserve"> </w:t>
            </w:r>
            <w:r w:rsidRPr="00DF3DF1">
              <w:rPr>
                <w:sz w:val="20"/>
                <w:szCs w:val="20"/>
              </w:rPr>
              <w:t>Report by March 31, 2020 in part due to work disruptions and delays as a result of operational changes in response to the COVID-19 outbreak and subsequent “stay at home” orders imposed by the State of Wisconsin</w:t>
            </w:r>
            <w:r w:rsidR="00E77EE9">
              <w:rPr>
                <w:sz w:val="20"/>
                <w:szCs w:val="20"/>
              </w:rPr>
              <w:t>.</w:t>
            </w:r>
          </w:p>
          <w:p w14:paraId="2226221A" w14:textId="77777777" w:rsidR="00DF3DF1" w:rsidRDefault="00DF3DF1" w:rsidP="00DF3DF1">
            <w:pPr>
              <w:rPr>
                <w:sz w:val="20"/>
                <w:szCs w:val="20"/>
              </w:rPr>
            </w:pPr>
          </w:p>
          <w:p w14:paraId="2BF71324" w14:textId="77777777" w:rsidR="00DF3DF1" w:rsidRDefault="00DF3DF1" w:rsidP="00DF3DF1">
            <w:pPr>
              <w:rPr>
                <w:b/>
                <w:sz w:val="20"/>
                <w:szCs w:val="20"/>
              </w:rPr>
            </w:pPr>
            <w:r w:rsidRPr="008327D4">
              <w:rPr>
                <w:b/>
                <w:sz w:val="20"/>
                <w:szCs w:val="20"/>
              </w:rPr>
              <w:t>What is being done to correct the problem?</w:t>
            </w:r>
          </w:p>
          <w:p w14:paraId="776DB7AF" w14:textId="0AF488E5" w:rsidR="00234B21" w:rsidRPr="00DF3DF1" w:rsidRDefault="00DF3DF1" w:rsidP="00DF3DF1">
            <w:pPr>
              <w:rPr>
                <w:sz w:val="20"/>
                <w:szCs w:val="20"/>
              </w:rPr>
            </w:pPr>
            <w:r w:rsidRPr="00DF3DF1">
              <w:rPr>
                <w:sz w:val="20"/>
                <w:szCs w:val="20"/>
              </w:rPr>
              <w:t>The dosage of chemical added for corrosion control was adjusted</w:t>
            </w:r>
            <w:r w:rsidR="00234B21">
              <w:rPr>
                <w:sz w:val="20"/>
                <w:szCs w:val="20"/>
              </w:rPr>
              <w:t xml:space="preserve"> after the September 2017 copper exceedance,</w:t>
            </w:r>
            <w:r w:rsidRPr="00DF3DF1">
              <w:rPr>
                <w:sz w:val="20"/>
                <w:szCs w:val="20"/>
              </w:rPr>
              <w:t xml:space="preserve"> and the 90th percentile results for the four</w:t>
            </w:r>
            <w:r w:rsidR="00E77EE9">
              <w:rPr>
                <w:sz w:val="20"/>
                <w:szCs w:val="20"/>
              </w:rPr>
              <w:t xml:space="preserve"> (4)</w:t>
            </w:r>
            <w:r w:rsidRPr="00DF3DF1">
              <w:rPr>
                <w:sz w:val="20"/>
                <w:szCs w:val="20"/>
              </w:rPr>
              <w:t xml:space="preserve"> sets of samples collected after September 2017 were all below the copper action level. The Village’s consulting engineer is in the process of completing the Corrosion Control Treatment Optimization Report for submittal to the Wisconsin Department of Natural Resources for review and concurrence with the recommendations</w:t>
            </w:r>
            <w:r w:rsidR="00234B21">
              <w:rPr>
                <w:sz w:val="20"/>
                <w:szCs w:val="20"/>
              </w:rPr>
              <w:t xml:space="preserve"> of the Report.  Those recommendations include</w:t>
            </w:r>
            <w:r w:rsidR="00E77EE9">
              <w:rPr>
                <w:sz w:val="20"/>
                <w:szCs w:val="20"/>
              </w:rPr>
              <w:t>:</w:t>
            </w:r>
            <w:r w:rsidR="00234B21">
              <w:rPr>
                <w:sz w:val="20"/>
                <w:szCs w:val="20"/>
              </w:rPr>
              <w:t xml:space="preserve"> 1) implement addition of sodium hydroxide to the water supply to increase the pH;</w:t>
            </w:r>
            <w:r w:rsidR="006419FD">
              <w:rPr>
                <w:sz w:val="20"/>
                <w:szCs w:val="20"/>
              </w:rPr>
              <w:t xml:space="preserve"> and 2) change the blended phosphate chemical currently being added to the water supply, to a blend that contains a higher proportion of orthophosphate as compared to polyphosphate.  The implementation of sodium hydroxide addition may require the discontinuation of fluoride addition due to the limited space for equipment within the wellhouse.</w:t>
            </w:r>
          </w:p>
          <w:p w14:paraId="727B1165" w14:textId="77777777" w:rsidR="00DF3DF1" w:rsidRPr="00DF3DF1" w:rsidRDefault="00DF3DF1" w:rsidP="00DF3DF1">
            <w:pPr>
              <w:rPr>
                <w:sz w:val="20"/>
                <w:szCs w:val="20"/>
              </w:rPr>
            </w:pPr>
          </w:p>
          <w:p w14:paraId="76575609" w14:textId="77777777" w:rsidR="00DF3DF1" w:rsidRPr="007D2855" w:rsidRDefault="00DF3DF1" w:rsidP="00DF3DF1">
            <w:pPr>
              <w:spacing w:line="276" w:lineRule="auto"/>
              <w:jc w:val="both"/>
              <w:rPr>
                <w:b/>
                <w:sz w:val="20"/>
                <w:szCs w:val="20"/>
              </w:rPr>
            </w:pPr>
            <w:r w:rsidRPr="007D2855">
              <w:rPr>
                <w:b/>
                <w:sz w:val="20"/>
                <w:szCs w:val="20"/>
              </w:rPr>
              <w:t>When will the problem be resolved?</w:t>
            </w:r>
          </w:p>
          <w:p w14:paraId="3AB9C237" w14:textId="77777777" w:rsidR="00DF3DF1" w:rsidRDefault="00DF3DF1" w:rsidP="00DF3DF1">
            <w:pPr>
              <w:rPr>
                <w:sz w:val="20"/>
                <w:szCs w:val="20"/>
              </w:rPr>
            </w:pPr>
            <w:r w:rsidRPr="00DF3DF1">
              <w:rPr>
                <w:sz w:val="20"/>
                <w:szCs w:val="20"/>
              </w:rPr>
              <w:t>The Village’s consulting Engineer indicates the Corrosion Control Treatment Optimization Report will be Submitted to the Wisconsin Department of Natural Resources by April 30, 2020.</w:t>
            </w:r>
          </w:p>
          <w:p w14:paraId="1DCA23A8" w14:textId="0216AB64" w:rsidR="008C0398" w:rsidRPr="00DF3DF1" w:rsidRDefault="008C0398" w:rsidP="00DF3DF1">
            <w:pPr>
              <w:rPr>
                <w:sz w:val="20"/>
                <w:szCs w:val="20"/>
              </w:rPr>
            </w:pPr>
          </w:p>
        </w:tc>
      </w:tr>
      <w:tr w:rsidR="007D2855" w:rsidRPr="007D2855" w14:paraId="3831ADFC" w14:textId="77777777" w:rsidTr="00F1756F">
        <w:trPr>
          <w:cantSplit/>
          <w:trHeight w:val="360"/>
        </w:trPr>
        <w:tc>
          <w:tcPr>
            <w:tcW w:w="10435" w:type="dxa"/>
            <w:gridSpan w:val="9"/>
            <w:tcBorders>
              <w:top w:val="nil"/>
              <w:left w:val="thinThickSmallGap" w:sz="24" w:space="0" w:color="auto"/>
              <w:bottom w:val="nil"/>
              <w:right w:val="thickThinSmallGap" w:sz="24" w:space="0" w:color="auto"/>
            </w:tcBorders>
          </w:tcPr>
          <w:p w14:paraId="56F96201" w14:textId="4D1E8396" w:rsidR="006419FD" w:rsidRPr="00DF3DF1" w:rsidRDefault="007D2855" w:rsidP="00DF3DF1">
            <w:pPr>
              <w:spacing w:line="276" w:lineRule="auto"/>
              <w:jc w:val="both"/>
              <w:rPr>
                <w:b/>
                <w:sz w:val="20"/>
                <w:szCs w:val="20"/>
              </w:rPr>
            </w:pPr>
            <w:r w:rsidRPr="007D2855">
              <w:rPr>
                <w:b/>
                <w:sz w:val="20"/>
                <w:szCs w:val="20"/>
              </w:rPr>
              <w:t>If you have questions regarding the safety of our drinking water, please contact:</w:t>
            </w:r>
          </w:p>
        </w:tc>
      </w:tr>
      <w:tr w:rsidR="007D2855" w:rsidRPr="007D2855" w14:paraId="705F8019" w14:textId="77777777" w:rsidTr="00F1756F">
        <w:trPr>
          <w:cantSplit/>
          <w:trHeight w:val="168"/>
        </w:trPr>
        <w:tc>
          <w:tcPr>
            <w:tcW w:w="281" w:type="dxa"/>
            <w:tcBorders>
              <w:top w:val="nil"/>
              <w:left w:val="thinThickSmallGap" w:sz="24" w:space="0" w:color="auto"/>
              <w:bottom w:val="nil"/>
              <w:right w:val="nil"/>
            </w:tcBorders>
          </w:tcPr>
          <w:p w14:paraId="64EC6C6B" w14:textId="77777777" w:rsidR="007D2855" w:rsidRPr="007D2855" w:rsidRDefault="007D2855" w:rsidP="007D2855">
            <w:pPr>
              <w:spacing w:line="276" w:lineRule="auto"/>
              <w:rPr>
                <w:sz w:val="20"/>
                <w:szCs w:val="20"/>
              </w:rPr>
            </w:pPr>
          </w:p>
        </w:tc>
        <w:tc>
          <w:tcPr>
            <w:tcW w:w="6604" w:type="dxa"/>
            <w:gridSpan w:val="4"/>
            <w:tcBorders>
              <w:left w:val="nil"/>
              <w:bottom w:val="nil"/>
              <w:right w:val="nil"/>
            </w:tcBorders>
            <w:hideMark/>
          </w:tcPr>
          <w:p w14:paraId="03FF257B" w14:textId="77777777" w:rsidR="007D2855" w:rsidRDefault="007D2855" w:rsidP="007D2855">
            <w:pPr>
              <w:spacing w:line="276" w:lineRule="auto"/>
              <w:rPr>
                <w:sz w:val="20"/>
                <w:szCs w:val="20"/>
              </w:rPr>
            </w:pPr>
            <w:r w:rsidRPr="007D2855">
              <w:rPr>
                <w:sz w:val="20"/>
                <w:szCs w:val="20"/>
              </w:rPr>
              <w:t>Name of Responsible Person</w:t>
            </w:r>
            <w:r w:rsidR="00DF3DF1">
              <w:rPr>
                <w:sz w:val="20"/>
                <w:szCs w:val="20"/>
              </w:rPr>
              <w:t>:</w:t>
            </w:r>
          </w:p>
          <w:p w14:paraId="5D0836D6" w14:textId="43001953" w:rsidR="006419FD" w:rsidRPr="007D2855" w:rsidRDefault="00882750" w:rsidP="007D2855">
            <w:pPr>
              <w:spacing w:line="276" w:lineRule="auto"/>
              <w:rPr>
                <w:sz w:val="20"/>
                <w:szCs w:val="20"/>
              </w:rPr>
            </w:pPr>
            <w:r>
              <w:rPr>
                <w:sz w:val="20"/>
                <w:szCs w:val="20"/>
              </w:rPr>
              <w:t xml:space="preserve">Timothy J </w:t>
            </w:r>
            <w:proofErr w:type="spellStart"/>
            <w:r>
              <w:rPr>
                <w:sz w:val="20"/>
                <w:szCs w:val="20"/>
              </w:rPr>
              <w:t>Ploof</w:t>
            </w:r>
            <w:proofErr w:type="spellEnd"/>
          </w:p>
        </w:tc>
        <w:tc>
          <w:tcPr>
            <w:tcW w:w="3319" w:type="dxa"/>
            <w:gridSpan w:val="3"/>
            <w:tcBorders>
              <w:left w:val="nil"/>
              <w:bottom w:val="nil"/>
              <w:right w:val="nil"/>
            </w:tcBorders>
            <w:hideMark/>
          </w:tcPr>
          <w:p w14:paraId="1F2C9426" w14:textId="77777777" w:rsidR="007D2855" w:rsidRDefault="007D2855" w:rsidP="007D2855">
            <w:pPr>
              <w:spacing w:line="276" w:lineRule="auto"/>
              <w:rPr>
                <w:sz w:val="20"/>
                <w:szCs w:val="20"/>
              </w:rPr>
            </w:pPr>
            <w:r w:rsidRPr="007D2855">
              <w:rPr>
                <w:sz w:val="20"/>
                <w:szCs w:val="20"/>
              </w:rPr>
              <w:t>Area Code-Telephone Number</w:t>
            </w:r>
            <w:r w:rsidR="00DF3DF1">
              <w:rPr>
                <w:sz w:val="20"/>
                <w:szCs w:val="20"/>
              </w:rPr>
              <w:t>:</w:t>
            </w:r>
          </w:p>
          <w:p w14:paraId="0C3C3892" w14:textId="77777777" w:rsidR="00DF3DF1" w:rsidRPr="007D2855" w:rsidRDefault="00DF3DF1" w:rsidP="007D2855">
            <w:pPr>
              <w:spacing w:line="276" w:lineRule="auto"/>
              <w:rPr>
                <w:sz w:val="20"/>
                <w:szCs w:val="20"/>
              </w:rPr>
            </w:pPr>
            <w:r w:rsidRPr="00DF3DF1">
              <w:rPr>
                <w:sz w:val="20"/>
                <w:szCs w:val="20"/>
              </w:rPr>
              <w:t>(608) 522-5700</w:t>
            </w:r>
          </w:p>
        </w:tc>
        <w:tc>
          <w:tcPr>
            <w:tcW w:w="236" w:type="dxa"/>
            <w:tcBorders>
              <w:top w:val="nil"/>
              <w:left w:val="nil"/>
              <w:bottom w:val="nil"/>
              <w:right w:val="thickThinSmallGap" w:sz="24" w:space="0" w:color="auto"/>
            </w:tcBorders>
          </w:tcPr>
          <w:p w14:paraId="7D52E671" w14:textId="77777777" w:rsidR="007D2855" w:rsidRPr="007D2855" w:rsidRDefault="007D2855" w:rsidP="007D2855">
            <w:pPr>
              <w:spacing w:line="276" w:lineRule="auto"/>
              <w:rPr>
                <w:sz w:val="20"/>
                <w:szCs w:val="20"/>
              </w:rPr>
            </w:pPr>
          </w:p>
        </w:tc>
      </w:tr>
      <w:tr w:rsidR="007D2855" w:rsidRPr="007D2855" w14:paraId="73881F85" w14:textId="77777777" w:rsidTr="00F1756F">
        <w:trPr>
          <w:cantSplit/>
          <w:trHeight w:val="178"/>
        </w:trPr>
        <w:tc>
          <w:tcPr>
            <w:tcW w:w="281" w:type="dxa"/>
            <w:tcBorders>
              <w:top w:val="nil"/>
              <w:left w:val="thinThickSmallGap" w:sz="24" w:space="0" w:color="auto"/>
              <w:bottom w:val="nil"/>
              <w:right w:val="nil"/>
            </w:tcBorders>
          </w:tcPr>
          <w:p w14:paraId="1AC23373" w14:textId="77777777" w:rsidR="007D2855" w:rsidRPr="007D2855" w:rsidRDefault="007D2855" w:rsidP="007D2855">
            <w:pPr>
              <w:spacing w:line="276" w:lineRule="auto"/>
              <w:rPr>
                <w:sz w:val="20"/>
                <w:szCs w:val="20"/>
              </w:rPr>
            </w:pPr>
          </w:p>
        </w:tc>
        <w:tc>
          <w:tcPr>
            <w:tcW w:w="3874" w:type="dxa"/>
            <w:tcBorders>
              <w:left w:val="nil"/>
              <w:bottom w:val="nil"/>
              <w:right w:val="nil"/>
            </w:tcBorders>
            <w:hideMark/>
          </w:tcPr>
          <w:p w14:paraId="273C79B4" w14:textId="77777777" w:rsidR="00DF3DF1" w:rsidRDefault="007D2855" w:rsidP="007D2855">
            <w:pPr>
              <w:spacing w:line="276" w:lineRule="auto"/>
              <w:rPr>
                <w:sz w:val="20"/>
                <w:szCs w:val="20"/>
              </w:rPr>
            </w:pPr>
            <w:r w:rsidRPr="007D2855">
              <w:rPr>
                <w:sz w:val="20"/>
                <w:szCs w:val="20"/>
              </w:rPr>
              <w:t>Street Address</w:t>
            </w:r>
            <w:r w:rsidR="00DF3DF1">
              <w:rPr>
                <w:sz w:val="20"/>
                <w:szCs w:val="20"/>
              </w:rPr>
              <w:t xml:space="preserve">: </w:t>
            </w:r>
          </w:p>
          <w:p w14:paraId="5615A756" w14:textId="77777777" w:rsidR="007D2855" w:rsidRPr="007D2855" w:rsidRDefault="00DF3DF1" w:rsidP="007D2855">
            <w:pPr>
              <w:spacing w:line="276" w:lineRule="auto"/>
              <w:rPr>
                <w:sz w:val="20"/>
                <w:szCs w:val="20"/>
              </w:rPr>
            </w:pPr>
            <w:r w:rsidRPr="00DF3DF1">
              <w:rPr>
                <w:sz w:val="20"/>
                <w:szCs w:val="20"/>
              </w:rPr>
              <w:t>105 E. Broadway, P.O. Box 26</w:t>
            </w:r>
          </w:p>
        </w:tc>
        <w:tc>
          <w:tcPr>
            <w:tcW w:w="3257" w:type="dxa"/>
            <w:gridSpan w:val="4"/>
            <w:tcBorders>
              <w:left w:val="nil"/>
              <w:bottom w:val="nil"/>
              <w:right w:val="nil"/>
            </w:tcBorders>
            <w:hideMark/>
          </w:tcPr>
          <w:p w14:paraId="17C169E2" w14:textId="77777777" w:rsidR="007D2855" w:rsidRDefault="007D2855" w:rsidP="007D2855">
            <w:pPr>
              <w:spacing w:line="276" w:lineRule="auto"/>
              <w:rPr>
                <w:sz w:val="20"/>
                <w:szCs w:val="20"/>
              </w:rPr>
            </w:pPr>
            <w:r w:rsidRPr="007D2855">
              <w:rPr>
                <w:sz w:val="20"/>
                <w:szCs w:val="20"/>
              </w:rPr>
              <w:t>City</w:t>
            </w:r>
            <w:r w:rsidR="00DF3DF1">
              <w:rPr>
                <w:sz w:val="20"/>
                <w:szCs w:val="20"/>
              </w:rPr>
              <w:t>:</w:t>
            </w:r>
          </w:p>
          <w:p w14:paraId="7207BC32" w14:textId="77777777" w:rsidR="00DF3DF1" w:rsidRPr="007D2855" w:rsidRDefault="00DF3DF1" w:rsidP="007D2855">
            <w:pPr>
              <w:spacing w:line="276" w:lineRule="auto"/>
              <w:rPr>
                <w:sz w:val="20"/>
                <w:szCs w:val="20"/>
              </w:rPr>
            </w:pPr>
            <w:r>
              <w:rPr>
                <w:sz w:val="20"/>
                <w:szCs w:val="20"/>
              </w:rPr>
              <w:t>Rock Springs</w:t>
            </w:r>
          </w:p>
        </w:tc>
        <w:tc>
          <w:tcPr>
            <w:tcW w:w="704" w:type="dxa"/>
            <w:tcBorders>
              <w:left w:val="nil"/>
              <w:bottom w:val="nil"/>
              <w:right w:val="nil"/>
            </w:tcBorders>
            <w:hideMark/>
          </w:tcPr>
          <w:p w14:paraId="2DCBB3BD" w14:textId="77777777" w:rsidR="007D2855" w:rsidRDefault="007D2855" w:rsidP="007D2855">
            <w:pPr>
              <w:spacing w:line="276" w:lineRule="auto"/>
              <w:rPr>
                <w:sz w:val="20"/>
                <w:szCs w:val="20"/>
              </w:rPr>
            </w:pPr>
            <w:r w:rsidRPr="007D2855">
              <w:rPr>
                <w:sz w:val="20"/>
                <w:szCs w:val="20"/>
              </w:rPr>
              <w:t>State</w:t>
            </w:r>
            <w:r w:rsidR="00DF3DF1">
              <w:rPr>
                <w:sz w:val="20"/>
                <w:szCs w:val="20"/>
              </w:rPr>
              <w:t>:</w:t>
            </w:r>
          </w:p>
          <w:p w14:paraId="7ABB30F3" w14:textId="77777777" w:rsidR="00DF3DF1" w:rsidRPr="007D2855" w:rsidRDefault="00DF3DF1" w:rsidP="007D2855">
            <w:pPr>
              <w:spacing w:line="276" w:lineRule="auto"/>
              <w:rPr>
                <w:sz w:val="20"/>
                <w:szCs w:val="20"/>
              </w:rPr>
            </w:pPr>
            <w:r>
              <w:rPr>
                <w:sz w:val="20"/>
                <w:szCs w:val="20"/>
              </w:rPr>
              <w:t>WI</w:t>
            </w:r>
          </w:p>
        </w:tc>
        <w:tc>
          <w:tcPr>
            <w:tcW w:w="2088" w:type="dxa"/>
            <w:tcBorders>
              <w:left w:val="nil"/>
              <w:bottom w:val="nil"/>
              <w:right w:val="nil"/>
            </w:tcBorders>
            <w:hideMark/>
          </w:tcPr>
          <w:p w14:paraId="7A51CB91" w14:textId="77777777" w:rsidR="007D2855" w:rsidRDefault="007D2855" w:rsidP="007D2855">
            <w:pPr>
              <w:spacing w:line="276" w:lineRule="auto"/>
              <w:rPr>
                <w:sz w:val="20"/>
                <w:szCs w:val="20"/>
              </w:rPr>
            </w:pPr>
            <w:r w:rsidRPr="007D2855">
              <w:rPr>
                <w:sz w:val="20"/>
                <w:szCs w:val="20"/>
              </w:rPr>
              <w:t>Zip</w:t>
            </w:r>
            <w:r w:rsidR="00DF3DF1">
              <w:rPr>
                <w:sz w:val="20"/>
                <w:szCs w:val="20"/>
              </w:rPr>
              <w:t>:</w:t>
            </w:r>
          </w:p>
          <w:p w14:paraId="2EFB6C18" w14:textId="77777777" w:rsidR="00DF3DF1" w:rsidRPr="007D2855" w:rsidRDefault="00DF3DF1" w:rsidP="007D2855">
            <w:pPr>
              <w:spacing w:line="276" w:lineRule="auto"/>
              <w:rPr>
                <w:sz w:val="20"/>
                <w:szCs w:val="20"/>
              </w:rPr>
            </w:pPr>
            <w:r>
              <w:rPr>
                <w:sz w:val="20"/>
                <w:szCs w:val="20"/>
              </w:rPr>
              <w:t>53961</w:t>
            </w:r>
          </w:p>
        </w:tc>
        <w:tc>
          <w:tcPr>
            <w:tcW w:w="236" w:type="dxa"/>
            <w:tcBorders>
              <w:top w:val="nil"/>
              <w:left w:val="nil"/>
              <w:bottom w:val="nil"/>
              <w:right w:val="thickThinSmallGap" w:sz="24" w:space="0" w:color="auto"/>
            </w:tcBorders>
          </w:tcPr>
          <w:p w14:paraId="7E6E9647" w14:textId="77777777" w:rsidR="007D2855" w:rsidRPr="007D2855" w:rsidRDefault="007D2855" w:rsidP="007D2855">
            <w:pPr>
              <w:spacing w:line="276" w:lineRule="auto"/>
              <w:rPr>
                <w:sz w:val="20"/>
                <w:szCs w:val="20"/>
              </w:rPr>
            </w:pPr>
          </w:p>
        </w:tc>
      </w:tr>
      <w:tr w:rsidR="007D2855" w:rsidRPr="007D2855" w14:paraId="79A8EFFF" w14:textId="77777777" w:rsidTr="00F1756F">
        <w:trPr>
          <w:cantSplit/>
          <w:trHeight w:val="610"/>
        </w:trPr>
        <w:tc>
          <w:tcPr>
            <w:tcW w:w="10435" w:type="dxa"/>
            <w:gridSpan w:val="9"/>
            <w:tcBorders>
              <w:top w:val="double" w:sz="4" w:space="0" w:color="auto"/>
              <w:left w:val="thinThickSmallGap" w:sz="24" w:space="0" w:color="auto"/>
              <w:bottom w:val="nil"/>
              <w:right w:val="thickThinSmallGap" w:sz="24" w:space="0" w:color="auto"/>
            </w:tcBorders>
          </w:tcPr>
          <w:p w14:paraId="482E29BA" w14:textId="77777777" w:rsidR="007D2855" w:rsidRPr="007D2855" w:rsidRDefault="007D2855" w:rsidP="007D2855">
            <w:pPr>
              <w:spacing w:line="276" w:lineRule="auto"/>
              <w:rPr>
                <w:sz w:val="18"/>
                <w:szCs w:val="20"/>
              </w:rPr>
            </w:pPr>
          </w:p>
          <w:p w14:paraId="2E039A84" w14:textId="77777777" w:rsidR="007D2855" w:rsidRPr="007D2855" w:rsidRDefault="007D2855" w:rsidP="007D2855">
            <w:pPr>
              <w:spacing w:line="276" w:lineRule="auto"/>
              <w:rPr>
                <w:rFonts w:ascii="Arial" w:hAnsi="Arial"/>
                <w:b/>
                <w:sz w:val="22"/>
                <w:szCs w:val="20"/>
              </w:rPr>
            </w:pPr>
            <w:r w:rsidRPr="007D2855">
              <w:rPr>
                <w:sz w:val="18"/>
                <w:szCs w:val="20"/>
              </w:rPr>
              <w:t>I certify that the information and statements contained in this public notice are true and correct</w:t>
            </w:r>
            <w:r w:rsidRPr="007D2855">
              <w:rPr>
                <w:snapToGrid w:val="0"/>
                <w:sz w:val="18"/>
                <w:szCs w:val="20"/>
              </w:rPr>
              <w:t xml:space="preserve"> and have been provided to consumers in accordance with the delivery, content, format, and deadline requirements in </w:t>
            </w:r>
            <w:r w:rsidRPr="007D2855">
              <w:rPr>
                <w:sz w:val="18"/>
                <w:szCs w:val="20"/>
              </w:rPr>
              <w:t xml:space="preserve">Subchapter X of </w:t>
            </w:r>
            <w:proofErr w:type="spellStart"/>
            <w:r w:rsidRPr="007D2855">
              <w:rPr>
                <w:sz w:val="18"/>
                <w:szCs w:val="20"/>
              </w:rPr>
              <w:t>ch.</w:t>
            </w:r>
            <w:proofErr w:type="spellEnd"/>
            <w:r w:rsidRPr="007D2855">
              <w:rPr>
                <w:sz w:val="18"/>
                <w:szCs w:val="20"/>
              </w:rPr>
              <w:t xml:space="preserve"> NR 809, Wis. Adm. Code.</w:t>
            </w:r>
          </w:p>
          <w:p w14:paraId="5B4B7A8A" w14:textId="77777777" w:rsidR="007D2855" w:rsidRPr="007D2855" w:rsidRDefault="007D2855" w:rsidP="007D2855">
            <w:pPr>
              <w:spacing w:line="276" w:lineRule="auto"/>
              <w:rPr>
                <w:rFonts w:ascii="Arial" w:hAnsi="Arial"/>
                <w:sz w:val="22"/>
                <w:szCs w:val="20"/>
              </w:rPr>
            </w:pPr>
          </w:p>
        </w:tc>
      </w:tr>
      <w:tr w:rsidR="007D2855" w:rsidRPr="007D2855" w14:paraId="429C4EF9" w14:textId="77777777" w:rsidTr="00F1756F">
        <w:trPr>
          <w:cantSplit/>
          <w:trHeight w:val="178"/>
        </w:trPr>
        <w:tc>
          <w:tcPr>
            <w:tcW w:w="281" w:type="dxa"/>
            <w:tcBorders>
              <w:top w:val="nil"/>
              <w:left w:val="thinThickSmallGap" w:sz="24" w:space="0" w:color="auto"/>
              <w:bottom w:val="nil"/>
              <w:right w:val="nil"/>
            </w:tcBorders>
          </w:tcPr>
          <w:p w14:paraId="610C111B" w14:textId="77777777" w:rsidR="007D2855" w:rsidRPr="007D2855" w:rsidRDefault="007D2855" w:rsidP="007D2855">
            <w:pPr>
              <w:spacing w:line="276" w:lineRule="auto"/>
              <w:rPr>
                <w:rFonts w:ascii="Arial" w:hAnsi="Arial"/>
                <w:sz w:val="22"/>
                <w:szCs w:val="20"/>
              </w:rPr>
            </w:pPr>
          </w:p>
        </w:tc>
        <w:tc>
          <w:tcPr>
            <w:tcW w:w="5547" w:type="dxa"/>
            <w:gridSpan w:val="2"/>
            <w:tcBorders>
              <w:top w:val="nil"/>
              <w:left w:val="nil"/>
              <w:right w:val="nil"/>
            </w:tcBorders>
            <w:hideMark/>
          </w:tcPr>
          <w:p w14:paraId="26F9223C" w14:textId="75D857B8" w:rsidR="007D2855" w:rsidRPr="007D2855" w:rsidRDefault="00882750" w:rsidP="007D2855">
            <w:pPr>
              <w:spacing w:line="276" w:lineRule="auto"/>
              <w:rPr>
                <w:rFonts w:ascii="Arial" w:hAnsi="Arial"/>
                <w:b/>
                <w:sz w:val="22"/>
                <w:szCs w:val="20"/>
              </w:rPr>
            </w:pPr>
            <w:r>
              <w:rPr>
                <w:rFonts w:ascii="Arial" w:hAnsi="Arial"/>
                <w:b/>
                <w:sz w:val="22"/>
                <w:szCs w:val="20"/>
              </w:rPr>
              <w:t xml:space="preserve">Timothy J </w:t>
            </w:r>
            <w:proofErr w:type="spellStart"/>
            <w:r>
              <w:rPr>
                <w:rFonts w:ascii="Arial" w:hAnsi="Arial"/>
                <w:b/>
                <w:sz w:val="22"/>
                <w:szCs w:val="20"/>
              </w:rPr>
              <w:t>Ploof</w:t>
            </w:r>
            <w:proofErr w:type="spellEnd"/>
          </w:p>
        </w:tc>
        <w:tc>
          <w:tcPr>
            <w:tcW w:w="351" w:type="dxa"/>
            <w:tcBorders>
              <w:top w:val="nil"/>
              <w:left w:val="nil"/>
              <w:bottom w:val="nil"/>
              <w:right w:val="nil"/>
            </w:tcBorders>
          </w:tcPr>
          <w:p w14:paraId="3EA32114" w14:textId="77777777" w:rsidR="007D2855" w:rsidRPr="007D2855" w:rsidRDefault="007D2855" w:rsidP="007D2855">
            <w:pPr>
              <w:spacing w:line="276" w:lineRule="auto"/>
              <w:rPr>
                <w:rFonts w:ascii="Arial" w:hAnsi="Arial"/>
                <w:b/>
                <w:sz w:val="22"/>
                <w:szCs w:val="20"/>
              </w:rPr>
            </w:pPr>
          </w:p>
        </w:tc>
        <w:tc>
          <w:tcPr>
            <w:tcW w:w="4025" w:type="dxa"/>
            <w:gridSpan w:val="4"/>
            <w:tcBorders>
              <w:top w:val="nil"/>
              <w:left w:val="nil"/>
              <w:right w:val="nil"/>
            </w:tcBorders>
          </w:tcPr>
          <w:p w14:paraId="1338C879" w14:textId="5F9638FF" w:rsidR="007D2855" w:rsidRPr="007D2855" w:rsidRDefault="00882750" w:rsidP="007D2855">
            <w:pPr>
              <w:spacing w:line="276" w:lineRule="auto"/>
              <w:rPr>
                <w:rFonts w:ascii="Arial" w:hAnsi="Arial"/>
                <w:b/>
                <w:sz w:val="22"/>
                <w:szCs w:val="20"/>
              </w:rPr>
            </w:pPr>
            <w:r>
              <w:rPr>
                <w:rFonts w:ascii="Arial" w:hAnsi="Arial"/>
                <w:b/>
                <w:sz w:val="22"/>
                <w:szCs w:val="20"/>
              </w:rPr>
              <w:t>4/27/20</w:t>
            </w:r>
          </w:p>
        </w:tc>
        <w:tc>
          <w:tcPr>
            <w:tcW w:w="236" w:type="dxa"/>
            <w:tcBorders>
              <w:top w:val="nil"/>
              <w:left w:val="nil"/>
              <w:bottom w:val="nil"/>
              <w:right w:val="thickThinSmallGap" w:sz="24" w:space="0" w:color="auto"/>
            </w:tcBorders>
          </w:tcPr>
          <w:p w14:paraId="046F7306" w14:textId="77777777" w:rsidR="007D2855" w:rsidRPr="007D2855" w:rsidRDefault="007D2855" w:rsidP="007D2855">
            <w:pPr>
              <w:spacing w:line="276" w:lineRule="auto"/>
              <w:rPr>
                <w:rFonts w:ascii="Arial" w:hAnsi="Arial"/>
                <w:b/>
                <w:sz w:val="22"/>
                <w:szCs w:val="20"/>
              </w:rPr>
            </w:pPr>
          </w:p>
        </w:tc>
      </w:tr>
      <w:tr w:rsidR="007D2855" w:rsidRPr="007D2855" w14:paraId="43DD1D8C" w14:textId="77777777" w:rsidTr="00F1756F">
        <w:trPr>
          <w:cantSplit/>
          <w:trHeight w:val="168"/>
        </w:trPr>
        <w:tc>
          <w:tcPr>
            <w:tcW w:w="281" w:type="dxa"/>
            <w:tcBorders>
              <w:top w:val="nil"/>
              <w:left w:val="thinThickSmallGap" w:sz="24" w:space="0" w:color="auto"/>
              <w:bottom w:val="nil"/>
              <w:right w:val="nil"/>
            </w:tcBorders>
          </w:tcPr>
          <w:p w14:paraId="018E7D3A" w14:textId="77777777" w:rsidR="007D2855" w:rsidRPr="007D2855" w:rsidRDefault="007D2855" w:rsidP="007D2855">
            <w:pPr>
              <w:spacing w:line="276" w:lineRule="auto"/>
              <w:rPr>
                <w:rFonts w:ascii="Arial" w:hAnsi="Arial"/>
                <w:sz w:val="22"/>
                <w:szCs w:val="20"/>
              </w:rPr>
            </w:pPr>
          </w:p>
        </w:tc>
        <w:tc>
          <w:tcPr>
            <w:tcW w:w="5547" w:type="dxa"/>
            <w:gridSpan w:val="2"/>
            <w:tcBorders>
              <w:top w:val="nil"/>
              <w:left w:val="nil"/>
              <w:bottom w:val="nil"/>
              <w:right w:val="nil"/>
            </w:tcBorders>
            <w:hideMark/>
          </w:tcPr>
          <w:p w14:paraId="5266DA95" w14:textId="77777777" w:rsidR="007D2855" w:rsidRPr="007D2855" w:rsidRDefault="007D2855" w:rsidP="007D2855">
            <w:pPr>
              <w:spacing w:line="276" w:lineRule="auto"/>
              <w:jc w:val="center"/>
              <w:rPr>
                <w:rFonts w:ascii="Arial" w:hAnsi="Arial"/>
                <w:sz w:val="22"/>
                <w:szCs w:val="20"/>
              </w:rPr>
            </w:pPr>
            <w:r w:rsidRPr="007D2855">
              <w:rPr>
                <w:rFonts w:ascii="Arial" w:hAnsi="Arial"/>
                <w:sz w:val="16"/>
                <w:szCs w:val="20"/>
              </w:rPr>
              <w:t>Signature</w:t>
            </w:r>
          </w:p>
        </w:tc>
        <w:tc>
          <w:tcPr>
            <w:tcW w:w="351" w:type="dxa"/>
            <w:tcBorders>
              <w:top w:val="nil"/>
              <w:left w:val="nil"/>
              <w:bottom w:val="nil"/>
              <w:right w:val="nil"/>
            </w:tcBorders>
          </w:tcPr>
          <w:p w14:paraId="4EDC6F07" w14:textId="77777777" w:rsidR="007D2855" w:rsidRPr="007D2855" w:rsidRDefault="007D2855" w:rsidP="007D2855">
            <w:pPr>
              <w:spacing w:line="276" w:lineRule="auto"/>
              <w:rPr>
                <w:rFonts w:ascii="Arial" w:hAnsi="Arial"/>
                <w:sz w:val="22"/>
                <w:szCs w:val="20"/>
              </w:rPr>
            </w:pPr>
          </w:p>
        </w:tc>
        <w:tc>
          <w:tcPr>
            <w:tcW w:w="4025" w:type="dxa"/>
            <w:gridSpan w:val="4"/>
            <w:tcBorders>
              <w:top w:val="nil"/>
              <w:left w:val="nil"/>
              <w:bottom w:val="nil"/>
              <w:right w:val="nil"/>
            </w:tcBorders>
            <w:hideMark/>
          </w:tcPr>
          <w:p w14:paraId="799C503B" w14:textId="77777777" w:rsidR="007D2855" w:rsidRPr="007D2855" w:rsidRDefault="007D2855" w:rsidP="007D2855">
            <w:pPr>
              <w:spacing w:line="276" w:lineRule="auto"/>
              <w:jc w:val="center"/>
              <w:rPr>
                <w:rFonts w:ascii="Arial" w:hAnsi="Arial"/>
                <w:sz w:val="22"/>
                <w:szCs w:val="20"/>
              </w:rPr>
            </w:pPr>
            <w:r w:rsidRPr="007D2855">
              <w:rPr>
                <w:rFonts w:ascii="Arial" w:hAnsi="Arial"/>
                <w:sz w:val="16"/>
                <w:szCs w:val="20"/>
              </w:rPr>
              <w:t>Date</w:t>
            </w:r>
          </w:p>
        </w:tc>
        <w:tc>
          <w:tcPr>
            <w:tcW w:w="236" w:type="dxa"/>
            <w:tcBorders>
              <w:top w:val="nil"/>
              <w:left w:val="nil"/>
              <w:bottom w:val="nil"/>
              <w:right w:val="thickThinSmallGap" w:sz="24" w:space="0" w:color="auto"/>
            </w:tcBorders>
          </w:tcPr>
          <w:p w14:paraId="7CBEEED3" w14:textId="77777777" w:rsidR="007D2855" w:rsidRPr="007D2855" w:rsidRDefault="007D2855" w:rsidP="007D2855">
            <w:pPr>
              <w:spacing w:line="276" w:lineRule="auto"/>
              <w:rPr>
                <w:rFonts w:ascii="Arial" w:hAnsi="Arial"/>
                <w:sz w:val="22"/>
                <w:szCs w:val="20"/>
              </w:rPr>
            </w:pPr>
          </w:p>
        </w:tc>
      </w:tr>
      <w:tr w:rsidR="007D2855" w:rsidRPr="007D2855" w14:paraId="251F7703" w14:textId="77777777" w:rsidTr="00F1756F">
        <w:trPr>
          <w:cantSplit/>
          <w:trHeight w:val="135"/>
        </w:trPr>
        <w:tc>
          <w:tcPr>
            <w:tcW w:w="10435" w:type="dxa"/>
            <w:gridSpan w:val="9"/>
            <w:tcBorders>
              <w:top w:val="nil"/>
              <w:left w:val="thinThickSmallGap" w:sz="24" w:space="0" w:color="auto"/>
              <w:bottom w:val="thickThinSmallGap" w:sz="24" w:space="0" w:color="auto"/>
              <w:right w:val="thickThinSmallGap" w:sz="24" w:space="0" w:color="auto"/>
            </w:tcBorders>
          </w:tcPr>
          <w:p w14:paraId="14C3584E" w14:textId="77777777" w:rsidR="007D2855" w:rsidRPr="007D2855" w:rsidRDefault="007D2855" w:rsidP="007D2855">
            <w:pPr>
              <w:spacing w:line="276" w:lineRule="auto"/>
              <w:rPr>
                <w:rFonts w:ascii="Arial" w:hAnsi="Arial"/>
                <w:sz w:val="22"/>
                <w:szCs w:val="20"/>
              </w:rPr>
            </w:pPr>
          </w:p>
        </w:tc>
      </w:tr>
    </w:tbl>
    <w:p w14:paraId="43257D4A" w14:textId="77777777" w:rsidR="00B11197" w:rsidRPr="007D2855" w:rsidRDefault="003E7A77" w:rsidP="007D2855">
      <w:pPr>
        <w:tabs>
          <w:tab w:val="center" w:pos="5040"/>
          <w:tab w:val="right" w:pos="9810"/>
        </w:tabs>
        <w:rPr>
          <w:sz w:val="22"/>
          <w:szCs w:val="20"/>
        </w:rPr>
      </w:pPr>
      <w:bookmarkStart w:id="1" w:name="COM_PWS_PARA2A"/>
      <w:bookmarkEnd w:id="1"/>
      <w:r>
        <w:rPr>
          <w:color w:val="000000"/>
          <w:sz w:val="16"/>
          <w:szCs w:val="16"/>
        </w:rPr>
        <w:t>P</w:t>
      </w:r>
      <w:r w:rsidR="007D2855" w:rsidRPr="007D2855">
        <w:rPr>
          <w:color w:val="000000"/>
          <w:sz w:val="16"/>
          <w:szCs w:val="16"/>
        </w:rPr>
        <w:t>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bookmarkStart w:id="2" w:name="COM_PWS_PARA2B"/>
      <w:bookmarkEnd w:id="2"/>
      <w:r w:rsidR="007D2855" w:rsidRPr="007D2855">
        <w:rPr>
          <w:sz w:val="18"/>
          <w:szCs w:val="20"/>
        </w:rPr>
        <w:tab/>
      </w:r>
    </w:p>
    <w:sectPr w:rsidR="00B11197" w:rsidRPr="007D2855" w:rsidSect="00F1756F">
      <w:pgSz w:w="12240" w:h="15840" w:code="1"/>
      <w:pgMar w:top="9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5"/>
    <w:rsid w:val="00186415"/>
    <w:rsid w:val="001C7378"/>
    <w:rsid w:val="00234B21"/>
    <w:rsid w:val="00317C85"/>
    <w:rsid w:val="00383344"/>
    <w:rsid w:val="003B7687"/>
    <w:rsid w:val="003C1C5D"/>
    <w:rsid w:val="003E7A77"/>
    <w:rsid w:val="005135F0"/>
    <w:rsid w:val="006419FD"/>
    <w:rsid w:val="007D2855"/>
    <w:rsid w:val="008327D4"/>
    <w:rsid w:val="00882750"/>
    <w:rsid w:val="008C0398"/>
    <w:rsid w:val="0099383E"/>
    <w:rsid w:val="00995872"/>
    <w:rsid w:val="009A60A5"/>
    <w:rsid w:val="00A54284"/>
    <w:rsid w:val="00B064A3"/>
    <w:rsid w:val="00B11197"/>
    <w:rsid w:val="00C26A29"/>
    <w:rsid w:val="00D436AB"/>
    <w:rsid w:val="00DF3DF1"/>
    <w:rsid w:val="00E77EE9"/>
    <w:rsid w:val="00F1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5F753"/>
  <w15:chartTrackingRefBased/>
  <w15:docId w15:val="{18ACBCB6-3F69-4EFA-BC59-673F6FB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4DE73987724987272232C3835161" ma:contentTypeVersion="13" ma:contentTypeDescription="Create a new document." ma:contentTypeScope="" ma:versionID="2775eed85920d2adeb37f1ff7be4a79e">
  <xsd:schema xmlns:xsd="http://www.w3.org/2001/XMLSchema" xmlns:xs="http://www.w3.org/2001/XMLSchema" xmlns:p="http://schemas.microsoft.com/office/2006/metadata/properties" xmlns:ns3="c36463db-f51a-4e4f-95e6-45fc7a67f694" xmlns:ns4="0e4865dc-9dad-435f-8ff0-160271aade3c" targetNamespace="http://schemas.microsoft.com/office/2006/metadata/properties" ma:root="true" ma:fieldsID="16256741128d963d9258ba6ddb2e1673" ns3:_="" ns4:_="">
    <xsd:import namespace="c36463db-f51a-4e4f-95e6-45fc7a67f694"/>
    <xsd:import namespace="0e4865dc-9dad-435f-8ff0-160271aade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463db-f51a-4e4f-95e6-45fc7a67f6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865dc-9dad-435f-8ff0-160271aade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4F6E5-1B70-47D0-A760-B4C3FFADB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463db-f51a-4e4f-95e6-45fc7a67f694"/>
    <ds:schemaRef ds:uri="0e4865dc-9dad-435f-8ff0-160271aad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537C-C3D4-45AA-833E-01211D960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73874-58A6-4169-909B-95F428E07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Kubly, Amy L</dc:creator>
  <cp:keywords/>
  <dc:description/>
  <cp:lastModifiedBy>Village of Rock Springs</cp:lastModifiedBy>
  <cp:revision>2</cp:revision>
  <dcterms:created xsi:type="dcterms:W3CDTF">2020-04-30T15:23:00Z</dcterms:created>
  <dcterms:modified xsi:type="dcterms:W3CDTF">2020-04-30T15:23:00Z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0x010100432B4DE73987724987272232C3835161</vt:lpwstr>
  </property>
</Properties>
</file>